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5DB7" w14:textId="77777777" w:rsidR="006407D1" w:rsidRPr="00317E6A" w:rsidRDefault="006407D1">
      <w:pPr>
        <w:pStyle w:val="NormalWeb"/>
        <w:spacing w:before="0" w:beforeAutospacing="0" w:after="0" w:afterAutospacing="0"/>
        <w:rPr>
          <w:rFonts w:ascii="Cambria" w:hAnsi="Cambria"/>
          <w:sz w:val="18"/>
          <w:szCs w:val="18"/>
        </w:rPr>
      </w:pPr>
    </w:p>
    <w:p w14:paraId="05185DB8" w14:textId="7EB39F28" w:rsidR="006407D1" w:rsidRPr="00B16795" w:rsidRDefault="007C2615" w:rsidP="00B16795">
      <w:pPr>
        <w:jc w:val="center"/>
        <w:rPr>
          <w:rFonts w:asciiTheme="minorHAnsi" w:hAnsiTheme="minorHAnsi" w:cstheme="minorHAnsi"/>
          <w:b/>
          <w:bCs/>
        </w:rPr>
      </w:pPr>
      <w:r w:rsidRPr="00B16795">
        <w:rPr>
          <w:rFonts w:asciiTheme="minorHAnsi" w:hAnsiTheme="minorHAnsi" w:cstheme="minorHAnsi"/>
          <w:b/>
          <w:bCs/>
        </w:rPr>
        <w:t>PLANO DE</w:t>
      </w:r>
      <w:r w:rsidR="00380F56" w:rsidRPr="00B16795">
        <w:rPr>
          <w:rFonts w:asciiTheme="minorHAnsi" w:hAnsiTheme="minorHAnsi" w:cstheme="minorHAnsi"/>
          <w:b/>
          <w:bCs/>
        </w:rPr>
        <w:t xml:space="preserve"> ENSINO</w:t>
      </w:r>
    </w:p>
    <w:p w14:paraId="59EDA93C" w14:textId="77777777" w:rsidR="00380F56" w:rsidRPr="00B16795" w:rsidRDefault="00380F56" w:rsidP="00380F56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7900"/>
      </w:tblGrid>
      <w:tr w:rsidR="00B16795" w:rsidRPr="004F156A" w14:paraId="430F0C1F" w14:textId="77777777" w:rsidTr="00CB5A43">
        <w:tc>
          <w:tcPr>
            <w:tcW w:w="2520" w:type="dxa"/>
            <w:vAlign w:val="center"/>
          </w:tcPr>
          <w:p w14:paraId="18D9DFD1" w14:textId="2C009B0D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7900" w:type="dxa"/>
            <w:vAlign w:val="center"/>
          </w:tcPr>
          <w:p w14:paraId="796C192F" w14:textId="795DCBC7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Ciências Mecânicas (53001010053P0)</w:t>
            </w:r>
          </w:p>
        </w:tc>
      </w:tr>
      <w:tr w:rsidR="006407D1" w:rsidRPr="004F156A" w14:paraId="05185DBB" w14:textId="77777777" w:rsidTr="00CB5A43">
        <w:tc>
          <w:tcPr>
            <w:tcW w:w="2520" w:type="dxa"/>
            <w:vAlign w:val="center"/>
          </w:tcPr>
          <w:p w14:paraId="05185DB9" w14:textId="02C51F7F" w:rsidR="006407D1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7900" w:type="dxa"/>
            <w:vAlign w:val="center"/>
          </w:tcPr>
          <w:p w14:paraId="05185DBA" w14:textId="515CF624" w:rsidR="006407D1" w:rsidRPr="004F156A" w:rsidRDefault="001B707A" w:rsidP="002B607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ENERGIA E AMBIENTE</w:t>
            </w:r>
          </w:p>
        </w:tc>
      </w:tr>
      <w:tr w:rsidR="00B16795" w:rsidRPr="004F156A" w14:paraId="2079BD01" w14:textId="77777777" w:rsidTr="00CB5A43">
        <w:tc>
          <w:tcPr>
            <w:tcW w:w="2520" w:type="dxa"/>
            <w:vAlign w:val="center"/>
          </w:tcPr>
          <w:p w14:paraId="4B3C0E99" w14:textId="0796EF26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Sigla</w:t>
            </w:r>
          </w:p>
        </w:tc>
        <w:tc>
          <w:tcPr>
            <w:tcW w:w="7900" w:type="dxa"/>
            <w:vAlign w:val="center"/>
          </w:tcPr>
          <w:p w14:paraId="5A08D900" w14:textId="5FBEEA25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PCMEC</w:t>
            </w:r>
          </w:p>
        </w:tc>
      </w:tr>
      <w:tr w:rsidR="006407D1" w:rsidRPr="004F156A" w14:paraId="05185DBE" w14:textId="77777777" w:rsidTr="00CB5A43">
        <w:tc>
          <w:tcPr>
            <w:tcW w:w="2520" w:type="dxa"/>
            <w:vAlign w:val="center"/>
          </w:tcPr>
          <w:p w14:paraId="05185DBC" w14:textId="3072A991" w:rsidR="006407D1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7900" w:type="dxa"/>
            <w:vAlign w:val="center"/>
          </w:tcPr>
          <w:p w14:paraId="05185DBD" w14:textId="61E4C165" w:rsidR="006407D1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3937</w:t>
            </w:r>
          </w:p>
        </w:tc>
      </w:tr>
      <w:tr w:rsidR="00B16795" w:rsidRPr="004F156A" w14:paraId="5F64D230" w14:textId="77777777" w:rsidTr="00CB5A43">
        <w:tc>
          <w:tcPr>
            <w:tcW w:w="2520" w:type="dxa"/>
            <w:vAlign w:val="center"/>
          </w:tcPr>
          <w:p w14:paraId="0CB4E160" w14:textId="4A39226B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7900" w:type="dxa"/>
            <w:vAlign w:val="center"/>
          </w:tcPr>
          <w:p w14:paraId="1236E7BC" w14:textId="2FB9F980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6407D1" w:rsidRPr="004F156A" w14:paraId="05185DC1" w14:textId="77777777" w:rsidTr="00CB5A43">
        <w:tc>
          <w:tcPr>
            <w:tcW w:w="2520" w:type="dxa"/>
            <w:vAlign w:val="center"/>
          </w:tcPr>
          <w:p w14:paraId="05185DBF" w14:textId="6BF3580F" w:rsidR="006407D1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Período de Vigência</w:t>
            </w:r>
          </w:p>
        </w:tc>
        <w:tc>
          <w:tcPr>
            <w:tcW w:w="7900" w:type="dxa"/>
            <w:vAlign w:val="center"/>
          </w:tcPr>
          <w:p w14:paraId="05185DC0" w14:textId="7EBA0EAD" w:rsidR="006407D1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01/01/2012</w:t>
            </w:r>
            <w:r w:rsidR="00ED168F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</w:p>
        </w:tc>
      </w:tr>
      <w:tr w:rsidR="00B16795" w:rsidRPr="004F156A" w14:paraId="17E12643" w14:textId="77777777" w:rsidTr="00CB5A43">
        <w:tc>
          <w:tcPr>
            <w:tcW w:w="2520" w:type="dxa"/>
            <w:vAlign w:val="center"/>
          </w:tcPr>
          <w:p w14:paraId="1494B09D" w14:textId="256F75BB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Professor responsável</w:t>
            </w:r>
          </w:p>
        </w:tc>
        <w:tc>
          <w:tcPr>
            <w:tcW w:w="7900" w:type="dxa"/>
            <w:vAlign w:val="center"/>
          </w:tcPr>
          <w:p w14:paraId="27483334" w14:textId="54D4DF7E" w:rsidR="00B16795" w:rsidRPr="004F156A" w:rsidRDefault="00B16795" w:rsidP="00EE6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Edgar 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ED168F">
              <w:rPr>
                <w:rFonts w:asciiTheme="minorHAnsi" w:hAnsiTheme="minorHAnsi" w:cstheme="minorHAnsi"/>
                <w:sz w:val="22"/>
                <w:szCs w:val="22"/>
              </w:rPr>
              <w:t>maral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Silveira </w:t>
            </w:r>
          </w:p>
        </w:tc>
      </w:tr>
      <w:tr w:rsidR="006407D1" w:rsidRPr="004F156A" w14:paraId="05185DC7" w14:textId="77777777" w:rsidTr="00CB5A43">
        <w:tc>
          <w:tcPr>
            <w:tcW w:w="2520" w:type="dxa"/>
            <w:vAlign w:val="center"/>
          </w:tcPr>
          <w:p w14:paraId="05185DC5" w14:textId="361992CE" w:rsidR="006407D1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 obrigatória</w:t>
            </w:r>
          </w:p>
        </w:tc>
        <w:tc>
          <w:tcPr>
            <w:tcW w:w="7900" w:type="dxa"/>
            <w:vAlign w:val="center"/>
          </w:tcPr>
          <w:p w14:paraId="05185DC6" w14:textId="51656F93" w:rsidR="006407D1" w:rsidRPr="004F156A" w:rsidRDefault="00B16795" w:rsidP="00EE6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</w:tc>
      </w:tr>
      <w:tr w:rsidR="00B16795" w:rsidRPr="004F156A" w14:paraId="0284CAAD" w14:textId="77777777" w:rsidTr="006B2FDF">
        <w:trPr>
          <w:trHeight w:val="485"/>
        </w:trPr>
        <w:tc>
          <w:tcPr>
            <w:tcW w:w="10420" w:type="dxa"/>
            <w:gridSpan w:val="2"/>
            <w:vAlign w:val="center"/>
          </w:tcPr>
          <w:p w14:paraId="69E7F3E7" w14:textId="305F7ECC" w:rsidR="00B16795" w:rsidRPr="004F156A" w:rsidRDefault="00B16795" w:rsidP="00B16795">
            <w:pPr>
              <w:spacing w:before="40" w:after="40"/>
              <w:ind w:right="22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EMENTA</w:t>
            </w:r>
          </w:p>
        </w:tc>
      </w:tr>
      <w:tr w:rsidR="006407D1" w:rsidRPr="004F156A" w14:paraId="05185DD4" w14:textId="77777777" w:rsidTr="00CB5A43">
        <w:tc>
          <w:tcPr>
            <w:tcW w:w="2520" w:type="dxa"/>
          </w:tcPr>
          <w:p w14:paraId="47A9B44F" w14:textId="77777777" w:rsidR="006407D1" w:rsidRPr="004F156A" w:rsidRDefault="006407D1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Objetivos</w:t>
            </w:r>
            <w:r w:rsidR="00B16795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05185DD2" w14:textId="6C58A16C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(máx. </w:t>
            </w:r>
            <w:r w:rsidR="00D32697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6</w:t>
            </w:r>
            <w:r w:rsidR="00D259ED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00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</w:t>
            </w:r>
            <w:r w:rsidR="00D259ED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caracteres sem espaço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)</w:t>
            </w:r>
          </w:p>
        </w:tc>
        <w:tc>
          <w:tcPr>
            <w:tcW w:w="7900" w:type="dxa"/>
            <w:vAlign w:val="center"/>
          </w:tcPr>
          <w:p w14:paraId="4F4708B3" w14:textId="77777777" w:rsidR="00B836BD" w:rsidRPr="004F156A" w:rsidRDefault="00B836BD" w:rsidP="002B607F">
            <w:pPr>
              <w:spacing w:before="40" w:after="40"/>
              <w:ind w:right="2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708771" w14:textId="77777777" w:rsidR="006407D1" w:rsidRPr="004F156A" w:rsidRDefault="005F3D9D" w:rsidP="002B607F">
            <w:pPr>
              <w:spacing w:before="40" w:after="40"/>
              <w:ind w:right="2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Esta disciplina tem como objetivo discutir as questões contemporâneas associadas à disponibilidade de energia para a sociedade e a sustentabilidade das opções tecnológicas dos processos de conversão e transporte de eletricidade e calor. O curso é organizado em módulos conceituais e de estudos de casos, proporcionando assim uma inserção dos participantes em temas relevantes sobre a sustentabilidade para a infraestrutura de energia.</w:t>
            </w:r>
          </w:p>
          <w:p w14:paraId="05185DD3" w14:textId="73259FCE" w:rsidR="00B836BD" w:rsidRPr="004F156A" w:rsidRDefault="00B836BD" w:rsidP="002B607F">
            <w:pPr>
              <w:spacing w:before="40" w:after="40"/>
              <w:ind w:right="2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6795" w:rsidRPr="004F156A" w14:paraId="30FEC7C3" w14:textId="77777777" w:rsidTr="00D32697">
        <w:tc>
          <w:tcPr>
            <w:tcW w:w="2520" w:type="dxa"/>
          </w:tcPr>
          <w:p w14:paraId="1DE302D3" w14:textId="77777777" w:rsidR="00B16795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Justificativa:</w:t>
            </w:r>
          </w:p>
          <w:p w14:paraId="73D85E7E" w14:textId="690297FC" w:rsidR="00B16795" w:rsidRPr="004F156A" w:rsidRDefault="00D259ED" w:rsidP="002B607F">
            <w:pPr>
              <w:spacing w:before="40" w:after="4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(máx. </w:t>
            </w:r>
            <w:r w:rsidR="00D32697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6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00 caracteres sem espaço)</w:t>
            </w:r>
          </w:p>
          <w:p w14:paraId="1568EE70" w14:textId="24448613" w:rsidR="00D259ED" w:rsidRPr="004F156A" w:rsidRDefault="00D259ED" w:rsidP="002B607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00" w:type="dxa"/>
            <w:vAlign w:val="center"/>
          </w:tcPr>
          <w:p w14:paraId="1FEA2A3B" w14:textId="77777777" w:rsidR="00D32697" w:rsidRPr="004F156A" w:rsidRDefault="00D32697" w:rsidP="00032A50">
            <w:pPr>
              <w:spacing w:before="40" w:after="40"/>
              <w:ind w:right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85CCE1" w14:textId="07F3C140" w:rsidR="00B16795" w:rsidRPr="004F156A" w:rsidRDefault="00D32697" w:rsidP="00032A50">
            <w:pPr>
              <w:spacing w:before="40" w:after="40"/>
              <w:ind w:right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A disciplina tem o intuito de discutir, analisar e compreender a sinergia entre energia e ambiente. Ela endereça a discussão da transição energética para uma econômica de baixo carbono, fundamentada em conceitos sustentáveis e regenerativos. A disciplina caracteriza diferentes vetores energéticos sustentáveis, sua interação com o ambiente e possíveis impactos ambientais das diferentes rotas de conversão energética. Adicionalmente ao embasamento teórico, técnicas e ferramentas numéricas são discutidas, elucidando os conceitos e estimulando o pensamento crítico acerca das incertezas envolvidas na atribuição de impactos ambientais em sistemas energéticos.</w:t>
            </w:r>
          </w:p>
          <w:p w14:paraId="75900438" w14:textId="562278EC" w:rsidR="00D32697" w:rsidRPr="004F156A" w:rsidRDefault="00D32697" w:rsidP="00032A50">
            <w:pPr>
              <w:spacing w:before="40" w:after="40"/>
              <w:ind w:right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07D1" w:rsidRPr="004F156A" w14:paraId="05185DD7" w14:textId="77777777" w:rsidTr="008F23BB">
        <w:tc>
          <w:tcPr>
            <w:tcW w:w="2520" w:type="dxa"/>
          </w:tcPr>
          <w:p w14:paraId="26292D6E" w14:textId="77777777" w:rsidR="006407D1" w:rsidRPr="004F156A" w:rsidRDefault="00B16795" w:rsidP="002B607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Conteúdo:</w:t>
            </w:r>
          </w:p>
          <w:p w14:paraId="05185DD5" w14:textId="3671C49F" w:rsidR="008F23BB" w:rsidRPr="004F156A" w:rsidRDefault="008F23BB" w:rsidP="002B607F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(</w:t>
            </w:r>
            <w:r w:rsidR="00D259ED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Especificação dos módulos em </w:t>
            </w:r>
            <w:r w:rsidR="00EC48D1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negrito. Separado por ;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)</w:t>
            </w:r>
          </w:p>
        </w:tc>
        <w:tc>
          <w:tcPr>
            <w:tcW w:w="7900" w:type="dxa"/>
            <w:vAlign w:val="center"/>
          </w:tcPr>
          <w:p w14:paraId="7B310399" w14:textId="77777777" w:rsidR="006407D1" w:rsidRPr="004F156A" w:rsidRDefault="006407D1" w:rsidP="00B1679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97BD7B" w14:textId="73C4D93B" w:rsidR="00D259ED" w:rsidRPr="004F156A" w:rsidRDefault="00D259ED" w:rsidP="00EC48D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Módulo 1 - 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>Fontes convencionais e renováveis de energia;</w:t>
            </w:r>
            <w:r w:rsidR="00EC48D1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Módulo 2 - 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>Termodinâmica: a 2ª lei, o uso eficiente de recursos, a exergia;</w:t>
            </w:r>
            <w:r w:rsidR="00EC48D1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Módulo 3 - 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>Avaliação do Ciclo de Vida: caracterização dos custos ambientais de sistemas de geração de energia;</w:t>
            </w:r>
            <w:r w:rsidR="00EC48D1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Módulo 4 - 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>Sistemas Energéticos (Fóssil, Biomassa, Eólico, Hídrico, Solar)</w:t>
            </w:r>
            <w:r w:rsidR="00EC48D1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Módulo 5 - 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>Energia e o Metabolismo Urbano;</w:t>
            </w:r>
            <w:r w:rsidR="00EC48D1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Módulo 6 - 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>Energia e a mobilidade</w:t>
            </w: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EC48D1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Módulo 7 - </w:t>
            </w: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Políticas de inovação tecnológica ao desenvolvimento de tecnologias de energias renováveis.</w:t>
            </w:r>
          </w:p>
          <w:p w14:paraId="05185DD6" w14:textId="2263FCD8" w:rsidR="008F23BB" w:rsidRPr="004F156A" w:rsidRDefault="008F23BB" w:rsidP="00B1679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F2A" w:rsidRPr="004F156A" w14:paraId="20ED80CC" w14:textId="77777777" w:rsidTr="00CB5A43">
        <w:tc>
          <w:tcPr>
            <w:tcW w:w="2520" w:type="dxa"/>
          </w:tcPr>
          <w:p w14:paraId="377399FE" w14:textId="77777777" w:rsidR="00515F2A" w:rsidRPr="004F156A" w:rsidRDefault="00515F2A" w:rsidP="00B16795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="00B16795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Avaliação</w:t>
            </w:r>
          </w:p>
          <w:p w14:paraId="34FD5DBC" w14:textId="6F32FCB5" w:rsidR="008F23BB" w:rsidRPr="004F156A" w:rsidRDefault="008F23BB" w:rsidP="00B167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(</w:t>
            </w:r>
            <w:r w:rsidR="004F156A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Avaliação e 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porcentagem</w:t>
            </w:r>
            <w:r w:rsidR="00D259ED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</w:t>
            </w:r>
            <w:r w:rsidR="004F156A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relativa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)</w:t>
            </w:r>
          </w:p>
        </w:tc>
        <w:tc>
          <w:tcPr>
            <w:tcW w:w="7900" w:type="dxa"/>
            <w:vAlign w:val="center"/>
          </w:tcPr>
          <w:p w14:paraId="2F008DF4" w14:textId="77777777" w:rsidR="002D0C1A" w:rsidRPr="004F156A" w:rsidRDefault="002D0C1A" w:rsidP="00D829BC">
            <w:pPr>
              <w:pStyle w:val="SemEspaamento"/>
              <w:jc w:val="both"/>
              <w:rPr>
                <w:rFonts w:cstheme="minorHAnsi"/>
                <w:lang w:val="pt-BR"/>
              </w:rPr>
            </w:pPr>
          </w:p>
          <w:p w14:paraId="1258D3EB" w14:textId="71386250" w:rsidR="00E37C58" w:rsidRPr="004F156A" w:rsidRDefault="00EC48D1" w:rsidP="000452F4">
            <w:pPr>
              <w:widowControl w:val="0"/>
              <w:tabs>
                <w:tab w:val="left" w:pos="489"/>
              </w:tabs>
              <w:autoSpaceDE w:val="0"/>
              <w:autoSpaceDN w:val="0"/>
              <w:spacing w:line="260" w:lineRule="exact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4F156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D829BC" w:rsidRPr="004F156A">
              <w:rPr>
                <w:rFonts w:asciiTheme="minorHAnsi" w:hAnsiTheme="minorHAnsi" w:cstheme="minorHAnsi"/>
                <w:sz w:val="22"/>
                <w:szCs w:val="22"/>
              </w:rPr>
              <w:t>rtigo</w:t>
            </w:r>
            <w:r w:rsidR="000E3C46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 e apresentação</w:t>
            </w:r>
            <w:r w:rsidR="008F23BB" w:rsidRPr="004F1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452F4" w:rsidRPr="004F156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74969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E37C58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0% da nota</w:t>
            </w:r>
            <w:r w:rsidR="000452F4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  <w:r w:rsidR="000452F4" w:rsidRPr="004F156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0452F4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452F4" w:rsidRPr="00B52B77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0E3C46" w:rsidRPr="004F15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esenhas</w:t>
            </w:r>
            <w:r w:rsidR="00CA1652" w:rsidRPr="004F15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e fichamentos</w:t>
            </w:r>
            <w:r w:rsidR="000452F4" w:rsidRPr="004F15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</w:t>
            </w:r>
            <w:r w:rsidR="000E3C46" w:rsidRPr="004F15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Livro, artigo e relatório de agências internacionais e nacionais</w:t>
            </w:r>
            <w:r w:rsidR="000452F4" w:rsidRPr="004F15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</w:t>
            </w:r>
            <w:r w:rsidR="000E3C46" w:rsidRPr="004F156A">
              <w:rPr>
                <w:rFonts w:asciiTheme="minorHAnsi" w:hAnsiTheme="minorHAnsi" w:cstheme="minorHAnsi"/>
                <w:b/>
                <w:bCs/>
                <w:spacing w:val="-5"/>
                <w:sz w:val="22"/>
                <w:szCs w:val="22"/>
              </w:rPr>
              <w:t>3</w:t>
            </w:r>
            <w:r w:rsidR="00E37C58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0%</w:t>
            </w:r>
            <w:r w:rsidR="00E37C58" w:rsidRPr="004F156A">
              <w:rPr>
                <w:rFonts w:asciiTheme="minorHAnsi" w:hAnsiTheme="minorHAnsi" w:cstheme="minorHAnsi"/>
                <w:b/>
                <w:bCs/>
                <w:spacing w:val="-5"/>
                <w:sz w:val="22"/>
                <w:szCs w:val="22"/>
              </w:rPr>
              <w:t xml:space="preserve"> </w:t>
            </w:r>
            <w:r w:rsidR="00E37C58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nota</w:t>
            </w:r>
            <w:r w:rsidR="000452F4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  <w:r w:rsidR="000452F4" w:rsidRPr="004F156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0452F4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E3C46" w:rsidRPr="004F15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Relatórios das aulas</w:t>
            </w:r>
            <w:r w:rsidR="000452F4" w:rsidRPr="004F156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0452F4" w:rsidRPr="004F15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(</w:t>
            </w:r>
            <w:r w:rsidR="000E3C46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E37C58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0% da nota</w:t>
            </w:r>
            <w:r w:rsidR="000452F4"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  <w:p w14:paraId="028A2DC0" w14:textId="77777777" w:rsidR="008F23BB" w:rsidRPr="004F156A" w:rsidRDefault="008F23BB" w:rsidP="00B90526">
            <w:pPr>
              <w:pStyle w:val="SemEspaamento"/>
              <w:jc w:val="both"/>
              <w:rPr>
                <w:rFonts w:eastAsiaTheme="minorEastAsia" w:cstheme="minorHAnsi"/>
                <w:lang w:val="pt-BR"/>
              </w:rPr>
            </w:pPr>
          </w:p>
          <w:p w14:paraId="108D0383" w14:textId="0922D96D" w:rsidR="00515F2A" w:rsidRPr="004F156A" w:rsidRDefault="00B90526" w:rsidP="000E3C46">
            <w:pPr>
              <w:pStyle w:val="SemEspaamento"/>
              <w:jc w:val="both"/>
              <w:rPr>
                <w:rFonts w:eastAsiaTheme="minorEastAsia" w:cstheme="minorHAnsi"/>
                <w:b/>
                <w:bCs/>
                <w:lang w:val="pt-BR"/>
              </w:rPr>
            </w:pPr>
            <w:r w:rsidRPr="004F156A">
              <w:rPr>
                <w:rFonts w:eastAsiaTheme="minorEastAsia" w:cstheme="minorHAnsi"/>
                <w:b/>
                <w:bCs/>
                <w:lang w:val="pt-BR"/>
              </w:rPr>
              <w:t>Serão atribuídas menções aos estudantes com base nas notas finais obtivas, de acordo com o critério de menções da UnB</w:t>
            </w:r>
            <w:r w:rsidR="00B16795" w:rsidRPr="004F156A">
              <w:rPr>
                <w:rFonts w:eastAsiaTheme="minorEastAsia" w:cstheme="minorHAnsi"/>
                <w:b/>
                <w:bCs/>
                <w:lang w:val="pt-BR"/>
              </w:rPr>
              <w:t>.</w:t>
            </w:r>
            <w:r w:rsidR="008F23BB" w:rsidRPr="004F156A">
              <w:rPr>
                <w:rFonts w:eastAsiaTheme="minorEastAsia" w:cstheme="minorHAnsi"/>
                <w:b/>
                <w:bCs/>
                <w:lang w:val="pt-BR"/>
              </w:rPr>
              <w:t xml:space="preserve"> </w:t>
            </w:r>
            <w:r w:rsidRPr="004F156A">
              <w:rPr>
                <w:rFonts w:eastAsiaTheme="minorEastAsia" w:cstheme="minorHAnsi"/>
                <w:b/>
                <w:bCs/>
                <w:lang w:val="pt-BR"/>
              </w:rPr>
              <w:t>Casos omissos serão resolvidos pelos professores da disciplina.</w:t>
            </w:r>
          </w:p>
          <w:p w14:paraId="32E1F129" w14:textId="613B3898" w:rsidR="00B16795" w:rsidRPr="004F156A" w:rsidRDefault="00B16795" w:rsidP="000E3C46">
            <w:pPr>
              <w:pStyle w:val="SemEspaamento"/>
              <w:jc w:val="both"/>
              <w:rPr>
                <w:rFonts w:cstheme="minorHAnsi"/>
                <w:lang w:val="pt-BR"/>
              </w:rPr>
            </w:pPr>
          </w:p>
        </w:tc>
      </w:tr>
      <w:tr w:rsidR="00D259ED" w:rsidRPr="004F156A" w14:paraId="49A5CECB" w14:textId="77777777" w:rsidTr="002D0C1A">
        <w:tc>
          <w:tcPr>
            <w:tcW w:w="2520" w:type="dxa"/>
          </w:tcPr>
          <w:p w14:paraId="492A35FB" w14:textId="205DEB37" w:rsidR="00D259ED" w:rsidRPr="004F156A" w:rsidRDefault="00D259ED" w:rsidP="00334120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Observação:</w:t>
            </w:r>
          </w:p>
          <w:p w14:paraId="4E155EC4" w14:textId="263AC0C6" w:rsidR="002D5939" w:rsidRPr="004F156A" w:rsidRDefault="002D5939" w:rsidP="00334120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C6ED8EC" w14:textId="0910160A" w:rsidR="00D259ED" w:rsidRPr="004F156A" w:rsidRDefault="00D259ED" w:rsidP="00334120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900" w:type="dxa"/>
            <w:vAlign w:val="center"/>
          </w:tcPr>
          <w:p w14:paraId="7384D329" w14:textId="77777777" w:rsidR="00D259ED" w:rsidRPr="004F156A" w:rsidRDefault="00D259ED" w:rsidP="008A6BC4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15F2A" w:rsidRPr="004F156A" w14:paraId="16555D7A" w14:textId="77777777" w:rsidTr="002D0C1A">
        <w:tc>
          <w:tcPr>
            <w:tcW w:w="2520" w:type="dxa"/>
          </w:tcPr>
          <w:p w14:paraId="1B64D70F" w14:textId="1DFBAAC1" w:rsidR="00515F2A" w:rsidRPr="004F156A" w:rsidRDefault="00D259ED" w:rsidP="00334120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Bibliografia:</w:t>
            </w:r>
          </w:p>
          <w:p w14:paraId="2CD902F0" w14:textId="7700FEF8" w:rsidR="00CB5A43" w:rsidRPr="004F156A" w:rsidRDefault="00D259ED" w:rsidP="00334120">
            <w:pPr>
              <w:spacing w:before="40" w:after="4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(</w:t>
            </w:r>
            <w:r w:rsidR="00CB5A43"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>Formato:</w:t>
            </w:r>
            <w:r w:rsidR="00CB5A43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ABNT</w:t>
            </w:r>
          </w:p>
          <w:p w14:paraId="4CE231E4" w14:textId="1B208150" w:rsidR="00EC48D1" w:rsidRPr="006B2FDF" w:rsidRDefault="00CB5A43" w:rsidP="00334120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</w:pPr>
            <w:r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>M</w:t>
            </w:r>
            <w:r w:rsidR="00D259ED"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>í</w:t>
            </w:r>
            <w:r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>n</w:t>
            </w:r>
            <w:r w:rsidR="00D259ED"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>.</w:t>
            </w:r>
            <w:r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 xml:space="preserve"> </w:t>
            </w:r>
            <w:r w:rsidR="00D259ED"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>4</w:t>
            </w:r>
            <w:r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 xml:space="preserve"> e máx. de </w:t>
            </w:r>
            <w:r w:rsidR="00D259ED"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>8</w:t>
            </w:r>
            <w:r w:rsidR="000452F4" w:rsidRPr="006B2FDF">
              <w:rPr>
                <w:rFonts w:asciiTheme="minorHAnsi" w:hAnsiTheme="minorHAnsi" w:cstheme="minorHAnsi"/>
                <w:b/>
                <w:bCs/>
                <w:color w:val="4F81BD" w:themeColor="accent1"/>
                <w:sz w:val="20"/>
                <w:szCs w:val="20"/>
              </w:rPr>
              <w:t>.</w:t>
            </w:r>
          </w:p>
          <w:p w14:paraId="729EAEA4" w14:textId="0D35FF83" w:rsidR="00CB5A43" w:rsidRPr="004F156A" w:rsidRDefault="00EC48D1" w:rsidP="00334120">
            <w:pPr>
              <w:spacing w:before="40" w:after="4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Textos clássicos devem ser incluídos</w:t>
            </w:r>
            <w:r w:rsidR="00D40FD3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,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</w:t>
            </w:r>
            <w:r w:rsidR="00D40FD3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p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orém</w:t>
            </w:r>
            <w:r w:rsidR="006B2FDF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, é indispensável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acrescentar bibliografia</w:t>
            </w:r>
            <w:r w:rsidR="006B2FDF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s</w:t>
            </w:r>
            <w:r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</w:t>
            </w:r>
            <w:r w:rsidR="000452F4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recente</w:t>
            </w:r>
            <w:r w:rsidR="006B2FDF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s</w:t>
            </w:r>
            <w:r w:rsidR="000452F4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&gt;2017</w:t>
            </w:r>
            <w:r w:rsidR="00D259ED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)</w:t>
            </w:r>
            <w:r w:rsidR="000452F4" w:rsidRPr="004F156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.</w:t>
            </w:r>
          </w:p>
          <w:p w14:paraId="069B090F" w14:textId="77777777" w:rsidR="00515F2A" w:rsidRPr="004F156A" w:rsidRDefault="00515F2A" w:rsidP="00334120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900" w:type="dxa"/>
            <w:vAlign w:val="center"/>
          </w:tcPr>
          <w:p w14:paraId="011588A7" w14:textId="704E867F" w:rsidR="008A6BC4" w:rsidRPr="004F156A" w:rsidRDefault="008A6BC4" w:rsidP="008A6BC4">
            <w:pPr>
              <w:rPr>
                <w:rFonts w:asciiTheme="minorHAnsi" w:hAnsiTheme="minorHAnsi" w:cstheme="minorHAnsi"/>
              </w:rPr>
            </w:pPr>
          </w:p>
          <w:p w14:paraId="6E50C5F5" w14:textId="67803739" w:rsidR="008A6BC4" w:rsidRPr="004F156A" w:rsidRDefault="000452F4" w:rsidP="000452F4">
            <w:pPr>
              <w:spacing w:before="40" w:after="40"/>
              <w:ind w:left="15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1) </w:t>
            </w:r>
            <w:r w:rsidR="008A6BC4"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BAKSHI, B. R.; GUTOWSKI, T. G.; SEKULIC, D. P. (EDS.). Thermodynamics and the Destruction of Resources. Cambridge: Cambridge University Press, 2011.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2)</w:t>
            </w:r>
            <w:r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8A6BC4"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DUNLAP, R. A. Sustainable Energy. 2nd. ed. Boston: Cengage Learning, 2018.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3)</w:t>
            </w:r>
            <w:r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8A6BC4"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DUNLAP, R. A. Renewable Energy: Volume 1: Requirements and Sources. Combined ed. California: Morgan &amp; Claypool, 2020a.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4)</w:t>
            </w:r>
            <w:r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8A6BC4"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DUNLAP, R. A. Renewable Energy: Volume 2: Mechanical and Thermal Energy Storage Methods. Combined ed. California: Morgan &amp; Claypool, 2020b.</w:t>
            </w:r>
            <w:r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5) </w:t>
            </w:r>
            <w:r w:rsidR="008A6BC4"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DUNLAP, R. A. Renewable Energy: Volume 3: Electrical, Magnetic, and Chemical Energy Storage Methods. Combined ed. California: Morgan &amp; Claypool, 2020c. v. 3</w:t>
            </w:r>
            <w:r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6)</w:t>
            </w:r>
            <w:r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8A6BC4"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IBRAHIM DINCER, M. A. R. Exergy. 2nd. ed. Ontario: Elsevier Ltd., 2013</w:t>
            </w:r>
            <w:r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</w:t>
            </w:r>
            <w:r w:rsidRPr="004F15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7)</w:t>
            </w:r>
            <w:r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8A6BC4" w:rsidRPr="004F15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RISTINEN, R. A.; KRAUSHAAR, J. J.; BRACK, J. T. Energy and the Environment. 4th. ed. Hoboken: John Wiley &amp; Sons, Ltd, 2022. </w:t>
            </w:r>
          </w:p>
          <w:p w14:paraId="18FBFE3E" w14:textId="7DC3BE76" w:rsidR="00EA7EE7" w:rsidRPr="004F156A" w:rsidRDefault="00EA7EE7" w:rsidP="00EA7EE7">
            <w:pPr>
              <w:pStyle w:val="PargrafodaLista"/>
              <w:spacing w:before="40" w:after="40"/>
              <w:ind w:left="36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17BC596" w14:textId="77777777" w:rsidR="006407D1" w:rsidRPr="00317E6A" w:rsidRDefault="006407D1" w:rsidP="00783876">
      <w:pPr>
        <w:rPr>
          <w:rFonts w:ascii="Cambria" w:hAnsi="Cambria"/>
          <w:sz w:val="18"/>
          <w:szCs w:val="18"/>
          <w:lang w:val="en-US"/>
        </w:rPr>
      </w:pPr>
    </w:p>
    <w:sectPr w:rsidR="006407D1" w:rsidRPr="00317E6A" w:rsidSect="00AD4A64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D569" w14:textId="77777777" w:rsidR="001A6274" w:rsidRDefault="001A6274">
      <w:r>
        <w:separator/>
      </w:r>
    </w:p>
  </w:endnote>
  <w:endnote w:type="continuationSeparator" w:id="0">
    <w:p w14:paraId="4933C578" w14:textId="77777777" w:rsidR="001A6274" w:rsidRDefault="001A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765" w14:textId="68DDFC67" w:rsidR="00CE2FD8" w:rsidRPr="00AD4A64" w:rsidRDefault="00AD4A64" w:rsidP="00CE2FD8">
    <w:pPr>
      <w:pStyle w:val="Rodap"/>
      <w:ind w:right="360"/>
      <w:jc w:val="center"/>
      <w:rPr>
        <w:lang w:val="en-US"/>
      </w:rPr>
    </w:pPr>
    <w:r>
      <w:rPr>
        <w:lang w:val="en-US"/>
      </w:rPr>
      <w:t>2/</w:t>
    </w:r>
    <w:r w:rsidR="00CE2FD8">
      <w:rPr>
        <w:lang w:val="en-US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5E8A" w14:textId="5C4911E9" w:rsidR="006407D1" w:rsidRDefault="00AD4A64" w:rsidP="00C02A9D">
    <w:pPr>
      <w:pStyle w:val="Rodap"/>
      <w:ind w:right="360"/>
      <w:jc w:val="center"/>
    </w:pPr>
    <w:r>
      <w:t>3</w:t>
    </w:r>
    <w:r w:rsidR="00C02A9D">
      <w:t>/3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780A" w14:textId="1315AB10" w:rsidR="00783876" w:rsidRDefault="00783876" w:rsidP="00AD4A64">
    <w:pPr>
      <w:pStyle w:val="Rodap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 w:rsidR="00CE2FD8">
      <w:rPr>
        <w:rStyle w:val="Nmerodepgin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7128" w14:textId="77777777" w:rsidR="001A6274" w:rsidRDefault="001A6274">
      <w:r>
        <w:separator/>
      </w:r>
    </w:p>
  </w:footnote>
  <w:footnote w:type="continuationSeparator" w:id="0">
    <w:p w14:paraId="78733C22" w14:textId="77777777" w:rsidR="001A6274" w:rsidRDefault="001A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369C" w14:textId="1145FB40" w:rsidR="008D4F2F" w:rsidRPr="00B16795" w:rsidRDefault="008D4F2F" w:rsidP="008D4F2F">
    <w:pPr>
      <w:pStyle w:val="Simples"/>
      <w:rPr>
        <w:rFonts w:asciiTheme="minorHAnsi" w:hAnsiTheme="minorHAnsi" w:cstheme="minorHAnsi"/>
        <w:sz w:val="18"/>
        <w:szCs w:val="18"/>
      </w:rPr>
    </w:pPr>
    <w:r w:rsidRPr="00B16795"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F67C64" wp14:editId="3CA9020A">
          <wp:simplePos x="0" y="0"/>
          <wp:positionH relativeFrom="column">
            <wp:posOffset>-3175</wp:posOffset>
          </wp:positionH>
          <wp:positionV relativeFrom="paragraph">
            <wp:posOffset>13970</wp:posOffset>
          </wp:positionV>
          <wp:extent cx="474345" cy="246380"/>
          <wp:effectExtent l="0" t="0" r="1905" b="1270"/>
          <wp:wrapSquare wrapText="bothSides"/>
          <wp:docPr id="3" name="Picture 3" descr="UnB1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B1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345" cy="246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795">
      <w:rPr>
        <w:rFonts w:asciiTheme="minorHAnsi" w:hAnsiTheme="minorHAnsi" w:cstheme="minorHAnsi"/>
        <w:sz w:val="18"/>
        <w:szCs w:val="18"/>
      </w:rPr>
      <w:t>Universidade de Brasília</w:t>
    </w:r>
  </w:p>
  <w:p w14:paraId="0811E122" w14:textId="77777777" w:rsidR="008D4F2F" w:rsidRPr="00B16795" w:rsidRDefault="008D4F2F" w:rsidP="008D4F2F">
    <w:pPr>
      <w:pStyle w:val="Simples"/>
      <w:rPr>
        <w:rFonts w:asciiTheme="minorHAnsi" w:hAnsiTheme="minorHAnsi" w:cstheme="minorHAnsi"/>
        <w:sz w:val="18"/>
        <w:szCs w:val="18"/>
      </w:rPr>
    </w:pPr>
    <w:r w:rsidRPr="00B16795">
      <w:rPr>
        <w:rFonts w:asciiTheme="minorHAnsi" w:hAnsiTheme="minorHAnsi" w:cstheme="minorHAnsi"/>
        <w:sz w:val="18"/>
        <w:szCs w:val="18"/>
      </w:rPr>
      <w:t>Programa de Pós-Graduação em Ciências Mecânicas</w:t>
    </w:r>
  </w:p>
  <w:p w14:paraId="51FBAAA4" w14:textId="77777777" w:rsidR="008D4F2F" w:rsidRDefault="008D4F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1FFD"/>
    <w:multiLevelType w:val="multilevel"/>
    <w:tmpl w:val="1A34AF14"/>
    <w:lvl w:ilvl="0">
      <w:start w:val="6"/>
      <w:numFmt w:val="decimal"/>
      <w:lvlText w:val="%1.0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4"/>
        <w:u w:val="single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360"/>
      </w:pPr>
      <w:rPr>
        <w:rFonts w:ascii="Arial" w:hAnsi="Arial" w:cs="Arial"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96"/>
        </w:tabs>
        <w:ind w:left="2196" w:hanging="720"/>
      </w:pPr>
      <w:rPr>
        <w:rFonts w:ascii="Arial" w:hAnsi="Arial" w:cs="Arial" w:hint="default"/>
        <w:sz w:val="24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2904"/>
        </w:tabs>
        <w:ind w:left="2904" w:hanging="720"/>
      </w:pPr>
      <w:rPr>
        <w:rFonts w:ascii="Arial" w:hAnsi="Arial" w:cs="Arial"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3972"/>
        </w:tabs>
        <w:ind w:left="3972" w:hanging="1080"/>
      </w:pPr>
      <w:rPr>
        <w:rFonts w:ascii="Arial" w:hAnsi="Arial" w:cs="Arial"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Arial" w:hAnsi="Arial" w:cs="Arial"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5748"/>
        </w:tabs>
        <w:ind w:left="5748" w:hanging="1440"/>
      </w:pPr>
      <w:rPr>
        <w:rFonts w:ascii="Arial" w:hAnsi="Arial" w:cs="Arial"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6456"/>
        </w:tabs>
        <w:ind w:left="6456" w:hanging="1440"/>
      </w:pPr>
      <w:rPr>
        <w:rFonts w:ascii="Arial" w:hAnsi="Arial" w:cs="Arial"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7164"/>
        </w:tabs>
        <w:ind w:left="7164" w:hanging="1440"/>
      </w:pPr>
      <w:rPr>
        <w:rFonts w:ascii="Arial" w:hAnsi="Arial" w:cs="Arial" w:hint="default"/>
        <w:sz w:val="24"/>
        <w:u w:val="single"/>
      </w:rPr>
    </w:lvl>
  </w:abstractNum>
  <w:abstractNum w:abstractNumId="1" w15:restartNumberingAfterBreak="0">
    <w:nsid w:val="27701DA5"/>
    <w:multiLevelType w:val="hybridMultilevel"/>
    <w:tmpl w:val="DE089AEA"/>
    <w:lvl w:ilvl="0" w:tplc="8BCECDC6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D9B49206">
      <w:numFmt w:val="bullet"/>
      <w:lvlText w:val="-"/>
      <w:lvlJc w:val="left"/>
      <w:pPr>
        <w:ind w:left="815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2" w:tplc="6AA0176E">
      <w:numFmt w:val="bullet"/>
      <w:lvlText w:val="•"/>
      <w:lvlJc w:val="left"/>
      <w:pPr>
        <w:ind w:left="1467" w:hanging="118"/>
      </w:pPr>
      <w:rPr>
        <w:rFonts w:hint="default"/>
      </w:rPr>
    </w:lvl>
    <w:lvl w:ilvl="3" w:tplc="4CACD328">
      <w:numFmt w:val="bullet"/>
      <w:lvlText w:val="•"/>
      <w:lvlJc w:val="left"/>
      <w:pPr>
        <w:ind w:left="2115" w:hanging="118"/>
      </w:pPr>
      <w:rPr>
        <w:rFonts w:hint="default"/>
      </w:rPr>
    </w:lvl>
    <w:lvl w:ilvl="4" w:tplc="4E0A6236">
      <w:numFmt w:val="bullet"/>
      <w:lvlText w:val="•"/>
      <w:lvlJc w:val="left"/>
      <w:pPr>
        <w:ind w:left="2762" w:hanging="118"/>
      </w:pPr>
      <w:rPr>
        <w:rFonts w:hint="default"/>
      </w:rPr>
    </w:lvl>
    <w:lvl w:ilvl="5" w:tplc="432A2FB4">
      <w:numFmt w:val="bullet"/>
      <w:lvlText w:val="•"/>
      <w:lvlJc w:val="left"/>
      <w:pPr>
        <w:ind w:left="3410" w:hanging="118"/>
      </w:pPr>
      <w:rPr>
        <w:rFonts w:hint="default"/>
      </w:rPr>
    </w:lvl>
    <w:lvl w:ilvl="6" w:tplc="7244336C">
      <w:numFmt w:val="bullet"/>
      <w:lvlText w:val="•"/>
      <w:lvlJc w:val="left"/>
      <w:pPr>
        <w:ind w:left="4057" w:hanging="118"/>
      </w:pPr>
      <w:rPr>
        <w:rFonts w:hint="default"/>
      </w:rPr>
    </w:lvl>
    <w:lvl w:ilvl="7" w:tplc="0D8E705A">
      <w:numFmt w:val="bullet"/>
      <w:lvlText w:val="•"/>
      <w:lvlJc w:val="left"/>
      <w:pPr>
        <w:ind w:left="4705" w:hanging="118"/>
      </w:pPr>
      <w:rPr>
        <w:rFonts w:hint="default"/>
      </w:rPr>
    </w:lvl>
    <w:lvl w:ilvl="8" w:tplc="9366254C">
      <w:numFmt w:val="bullet"/>
      <w:lvlText w:val="•"/>
      <w:lvlJc w:val="left"/>
      <w:pPr>
        <w:ind w:left="5352" w:hanging="118"/>
      </w:pPr>
      <w:rPr>
        <w:rFonts w:hint="default"/>
      </w:rPr>
    </w:lvl>
  </w:abstractNum>
  <w:abstractNum w:abstractNumId="2" w15:restartNumberingAfterBreak="0">
    <w:nsid w:val="30C372CB"/>
    <w:multiLevelType w:val="hybridMultilevel"/>
    <w:tmpl w:val="A5588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57FC8"/>
    <w:multiLevelType w:val="hybridMultilevel"/>
    <w:tmpl w:val="00E23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63FF2"/>
    <w:multiLevelType w:val="hybridMultilevel"/>
    <w:tmpl w:val="D8B2B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1413C"/>
    <w:multiLevelType w:val="hybridMultilevel"/>
    <w:tmpl w:val="BA1A001C"/>
    <w:lvl w:ilvl="0" w:tplc="7EA4B930">
      <w:numFmt w:val="bullet"/>
      <w:lvlText w:val="•"/>
      <w:lvlJc w:val="left"/>
      <w:pPr>
        <w:ind w:left="653" w:hanging="180"/>
      </w:pPr>
      <w:rPr>
        <w:rFonts w:ascii="Arial" w:eastAsia="Arial" w:hAnsi="Arial" w:cs="Arial" w:hint="default"/>
        <w:b w:val="0"/>
        <w:bCs w:val="0"/>
        <w:i w:val="0"/>
        <w:iCs w:val="0"/>
        <w:w w:val="99"/>
        <w:position w:val="-1"/>
        <w:sz w:val="22"/>
        <w:szCs w:val="22"/>
      </w:rPr>
    </w:lvl>
    <w:lvl w:ilvl="1" w:tplc="11E00C86">
      <w:numFmt w:val="bullet"/>
      <w:lvlText w:val="•"/>
      <w:lvlJc w:val="left"/>
      <w:pPr>
        <w:ind w:left="1554" w:hanging="180"/>
      </w:pPr>
      <w:rPr>
        <w:rFonts w:hint="default"/>
      </w:rPr>
    </w:lvl>
    <w:lvl w:ilvl="2" w:tplc="DE422012">
      <w:numFmt w:val="bullet"/>
      <w:lvlText w:val="•"/>
      <w:lvlJc w:val="left"/>
      <w:pPr>
        <w:ind w:left="2449" w:hanging="180"/>
      </w:pPr>
      <w:rPr>
        <w:rFonts w:hint="default"/>
      </w:rPr>
    </w:lvl>
    <w:lvl w:ilvl="3" w:tplc="9E8E3570">
      <w:numFmt w:val="bullet"/>
      <w:lvlText w:val="•"/>
      <w:lvlJc w:val="left"/>
      <w:pPr>
        <w:ind w:left="3343" w:hanging="180"/>
      </w:pPr>
      <w:rPr>
        <w:rFonts w:hint="default"/>
      </w:rPr>
    </w:lvl>
    <w:lvl w:ilvl="4" w:tplc="94B4545A">
      <w:numFmt w:val="bullet"/>
      <w:lvlText w:val="•"/>
      <w:lvlJc w:val="left"/>
      <w:pPr>
        <w:ind w:left="4238" w:hanging="180"/>
      </w:pPr>
      <w:rPr>
        <w:rFonts w:hint="default"/>
      </w:rPr>
    </w:lvl>
    <w:lvl w:ilvl="5" w:tplc="8A7AEA7C">
      <w:numFmt w:val="bullet"/>
      <w:lvlText w:val="•"/>
      <w:lvlJc w:val="left"/>
      <w:pPr>
        <w:ind w:left="5132" w:hanging="180"/>
      </w:pPr>
      <w:rPr>
        <w:rFonts w:hint="default"/>
      </w:rPr>
    </w:lvl>
    <w:lvl w:ilvl="6" w:tplc="1E8ADB34">
      <w:numFmt w:val="bullet"/>
      <w:lvlText w:val="•"/>
      <w:lvlJc w:val="left"/>
      <w:pPr>
        <w:ind w:left="6027" w:hanging="180"/>
      </w:pPr>
      <w:rPr>
        <w:rFonts w:hint="default"/>
      </w:rPr>
    </w:lvl>
    <w:lvl w:ilvl="7" w:tplc="1B04A808">
      <w:numFmt w:val="bullet"/>
      <w:lvlText w:val="•"/>
      <w:lvlJc w:val="left"/>
      <w:pPr>
        <w:ind w:left="6921" w:hanging="180"/>
      </w:pPr>
      <w:rPr>
        <w:rFonts w:hint="default"/>
      </w:rPr>
    </w:lvl>
    <w:lvl w:ilvl="8" w:tplc="DF5C7572">
      <w:numFmt w:val="bullet"/>
      <w:lvlText w:val="•"/>
      <w:lvlJc w:val="left"/>
      <w:pPr>
        <w:ind w:left="7816" w:hanging="180"/>
      </w:pPr>
      <w:rPr>
        <w:rFonts w:hint="default"/>
      </w:rPr>
    </w:lvl>
  </w:abstractNum>
  <w:abstractNum w:abstractNumId="6" w15:restartNumberingAfterBreak="0">
    <w:nsid w:val="6FA85C20"/>
    <w:multiLevelType w:val="hybridMultilevel"/>
    <w:tmpl w:val="A7029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E2D9C"/>
    <w:multiLevelType w:val="hybridMultilevel"/>
    <w:tmpl w:val="DA84B7DC"/>
    <w:lvl w:ilvl="0" w:tplc="04160007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91399329">
    <w:abstractNumId w:val="7"/>
  </w:num>
  <w:num w:numId="2" w16cid:durableId="1846509357">
    <w:abstractNumId w:val="0"/>
  </w:num>
  <w:num w:numId="3" w16cid:durableId="575407499">
    <w:abstractNumId w:val="6"/>
  </w:num>
  <w:num w:numId="4" w16cid:durableId="1547840201">
    <w:abstractNumId w:val="5"/>
  </w:num>
  <w:num w:numId="5" w16cid:durableId="613906294">
    <w:abstractNumId w:val="1"/>
  </w:num>
  <w:num w:numId="6" w16cid:durableId="1798377735">
    <w:abstractNumId w:val="3"/>
  </w:num>
  <w:num w:numId="7" w16cid:durableId="897860890">
    <w:abstractNumId w:val="2"/>
  </w:num>
  <w:num w:numId="8" w16cid:durableId="203792943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NDUztzAwNbQ0MjNW0lEKTi0uzszPAykwtqgFADU+4L0tAAAA"/>
  </w:docVars>
  <w:rsids>
    <w:rsidRoot w:val="001B4D2A"/>
    <w:rsid w:val="000100A6"/>
    <w:rsid w:val="00011639"/>
    <w:rsid w:val="00012327"/>
    <w:rsid w:val="00013A41"/>
    <w:rsid w:val="0001783E"/>
    <w:rsid w:val="00024035"/>
    <w:rsid w:val="00032A50"/>
    <w:rsid w:val="0004292D"/>
    <w:rsid w:val="0004382B"/>
    <w:rsid w:val="00044246"/>
    <w:rsid w:val="000452F4"/>
    <w:rsid w:val="000522AE"/>
    <w:rsid w:val="00086DDD"/>
    <w:rsid w:val="00093712"/>
    <w:rsid w:val="00095F64"/>
    <w:rsid w:val="000A3C80"/>
    <w:rsid w:val="000A7558"/>
    <w:rsid w:val="000B2C87"/>
    <w:rsid w:val="000C43A3"/>
    <w:rsid w:val="000D045F"/>
    <w:rsid w:val="000E3C46"/>
    <w:rsid w:val="00100DBD"/>
    <w:rsid w:val="00112462"/>
    <w:rsid w:val="00112AC7"/>
    <w:rsid w:val="00113110"/>
    <w:rsid w:val="00142B7F"/>
    <w:rsid w:val="001476F4"/>
    <w:rsid w:val="00156E2B"/>
    <w:rsid w:val="00161562"/>
    <w:rsid w:val="00163B03"/>
    <w:rsid w:val="0017179B"/>
    <w:rsid w:val="001757F6"/>
    <w:rsid w:val="00177916"/>
    <w:rsid w:val="001872D0"/>
    <w:rsid w:val="001A4F38"/>
    <w:rsid w:val="001A6274"/>
    <w:rsid w:val="001A68E5"/>
    <w:rsid w:val="001B2562"/>
    <w:rsid w:val="001B4D2A"/>
    <w:rsid w:val="001B707A"/>
    <w:rsid w:val="001C1B78"/>
    <w:rsid w:val="001E240D"/>
    <w:rsid w:val="001F44FF"/>
    <w:rsid w:val="0020346E"/>
    <w:rsid w:val="00207F51"/>
    <w:rsid w:val="002115A5"/>
    <w:rsid w:val="00212B2A"/>
    <w:rsid w:val="00240856"/>
    <w:rsid w:val="00246923"/>
    <w:rsid w:val="002523C6"/>
    <w:rsid w:val="0026371D"/>
    <w:rsid w:val="00266400"/>
    <w:rsid w:val="0029537C"/>
    <w:rsid w:val="002B459C"/>
    <w:rsid w:val="002B607F"/>
    <w:rsid w:val="002B7256"/>
    <w:rsid w:val="002D0C1A"/>
    <w:rsid w:val="002D5939"/>
    <w:rsid w:val="002E3A78"/>
    <w:rsid w:val="00317921"/>
    <w:rsid w:val="00317E6A"/>
    <w:rsid w:val="00323EC8"/>
    <w:rsid w:val="00325629"/>
    <w:rsid w:val="003259B5"/>
    <w:rsid w:val="0032764B"/>
    <w:rsid w:val="00334120"/>
    <w:rsid w:val="003421C0"/>
    <w:rsid w:val="003421C4"/>
    <w:rsid w:val="00346F88"/>
    <w:rsid w:val="00374547"/>
    <w:rsid w:val="00380F56"/>
    <w:rsid w:val="0038430C"/>
    <w:rsid w:val="003915CA"/>
    <w:rsid w:val="00397C03"/>
    <w:rsid w:val="003A25AE"/>
    <w:rsid w:val="003A6F21"/>
    <w:rsid w:val="003D393C"/>
    <w:rsid w:val="003D5C45"/>
    <w:rsid w:val="003E6088"/>
    <w:rsid w:val="003E71DB"/>
    <w:rsid w:val="003F191F"/>
    <w:rsid w:val="00401017"/>
    <w:rsid w:val="00424F0E"/>
    <w:rsid w:val="0042762B"/>
    <w:rsid w:val="0044612B"/>
    <w:rsid w:val="004508A7"/>
    <w:rsid w:val="00453052"/>
    <w:rsid w:val="004645FE"/>
    <w:rsid w:val="00464907"/>
    <w:rsid w:val="00465F57"/>
    <w:rsid w:val="00467126"/>
    <w:rsid w:val="0047053A"/>
    <w:rsid w:val="00496D10"/>
    <w:rsid w:val="004A3AD4"/>
    <w:rsid w:val="004A7DB8"/>
    <w:rsid w:val="004D0F29"/>
    <w:rsid w:val="004D3084"/>
    <w:rsid w:val="004D7AEA"/>
    <w:rsid w:val="004F156A"/>
    <w:rsid w:val="004F42F9"/>
    <w:rsid w:val="00515F2A"/>
    <w:rsid w:val="00535C79"/>
    <w:rsid w:val="00541CDF"/>
    <w:rsid w:val="00543E2F"/>
    <w:rsid w:val="005533DA"/>
    <w:rsid w:val="00560859"/>
    <w:rsid w:val="00561262"/>
    <w:rsid w:val="0058707A"/>
    <w:rsid w:val="005A0FD8"/>
    <w:rsid w:val="005A2D4B"/>
    <w:rsid w:val="005A5318"/>
    <w:rsid w:val="005A5EEA"/>
    <w:rsid w:val="005B2421"/>
    <w:rsid w:val="005C444E"/>
    <w:rsid w:val="005D270C"/>
    <w:rsid w:val="005D2D7A"/>
    <w:rsid w:val="005D6E01"/>
    <w:rsid w:val="005F2FC5"/>
    <w:rsid w:val="005F3D9D"/>
    <w:rsid w:val="006124BE"/>
    <w:rsid w:val="006202CC"/>
    <w:rsid w:val="00624D47"/>
    <w:rsid w:val="006407D1"/>
    <w:rsid w:val="00640C54"/>
    <w:rsid w:val="00641F96"/>
    <w:rsid w:val="00644EC8"/>
    <w:rsid w:val="006451A9"/>
    <w:rsid w:val="00650ACC"/>
    <w:rsid w:val="00660631"/>
    <w:rsid w:val="006754A7"/>
    <w:rsid w:val="006800A0"/>
    <w:rsid w:val="006877B8"/>
    <w:rsid w:val="006A2AE6"/>
    <w:rsid w:val="006A3BD9"/>
    <w:rsid w:val="006B2FDF"/>
    <w:rsid w:val="006B7A6E"/>
    <w:rsid w:val="006C0632"/>
    <w:rsid w:val="006D089E"/>
    <w:rsid w:val="006D3A2B"/>
    <w:rsid w:val="006E3200"/>
    <w:rsid w:val="006E6C2F"/>
    <w:rsid w:val="00724AA3"/>
    <w:rsid w:val="00725042"/>
    <w:rsid w:val="00726C6C"/>
    <w:rsid w:val="00727B22"/>
    <w:rsid w:val="00732B82"/>
    <w:rsid w:val="00734571"/>
    <w:rsid w:val="007704D1"/>
    <w:rsid w:val="00783876"/>
    <w:rsid w:val="00785DA2"/>
    <w:rsid w:val="007B0570"/>
    <w:rsid w:val="007B24BD"/>
    <w:rsid w:val="007B26E2"/>
    <w:rsid w:val="007C0B62"/>
    <w:rsid w:val="007C2615"/>
    <w:rsid w:val="007C3A4A"/>
    <w:rsid w:val="007D7D20"/>
    <w:rsid w:val="00803057"/>
    <w:rsid w:val="00812125"/>
    <w:rsid w:val="00812A66"/>
    <w:rsid w:val="0081587E"/>
    <w:rsid w:val="00815CD7"/>
    <w:rsid w:val="008364F5"/>
    <w:rsid w:val="00846107"/>
    <w:rsid w:val="00851D7A"/>
    <w:rsid w:val="008929DB"/>
    <w:rsid w:val="008A2ADD"/>
    <w:rsid w:val="008A5858"/>
    <w:rsid w:val="008A6BC4"/>
    <w:rsid w:val="008B0455"/>
    <w:rsid w:val="008B5321"/>
    <w:rsid w:val="008C0898"/>
    <w:rsid w:val="008D1DDC"/>
    <w:rsid w:val="008D4F2F"/>
    <w:rsid w:val="008F23BB"/>
    <w:rsid w:val="00905515"/>
    <w:rsid w:val="00925D48"/>
    <w:rsid w:val="00943EE8"/>
    <w:rsid w:val="00960BAC"/>
    <w:rsid w:val="00973733"/>
    <w:rsid w:val="009839FF"/>
    <w:rsid w:val="00985114"/>
    <w:rsid w:val="00990D80"/>
    <w:rsid w:val="00993DDA"/>
    <w:rsid w:val="009951EA"/>
    <w:rsid w:val="00997EBF"/>
    <w:rsid w:val="009A3A70"/>
    <w:rsid w:val="009A3E8F"/>
    <w:rsid w:val="009D0B23"/>
    <w:rsid w:val="009E100F"/>
    <w:rsid w:val="009E19EA"/>
    <w:rsid w:val="009F499B"/>
    <w:rsid w:val="00A014BF"/>
    <w:rsid w:val="00A03973"/>
    <w:rsid w:val="00A139F8"/>
    <w:rsid w:val="00A25D8C"/>
    <w:rsid w:val="00A2793C"/>
    <w:rsid w:val="00A31104"/>
    <w:rsid w:val="00A31D9F"/>
    <w:rsid w:val="00A42DC2"/>
    <w:rsid w:val="00A5056F"/>
    <w:rsid w:val="00A523BE"/>
    <w:rsid w:val="00A52764"/>
    <w:rsid w:val="00A53217"/>
    <w:rsid w:val="00A72AA8"/>
    <w:rsid w:val="00A741EA"/>
    <w:rsid w:val="00A74305"/>
    <w:rsid w:val="00A74969"/>
    <w:rsid w:val="00A85322"/>
    <w:rsid w:val="00A85833"/>
    <w:rsid w:val="00A86603"/>
    <w:rsid w:val="00AA259A"/>
    <w:rsid w:val="00AB22CF"/>
    <w:rsid w:val="00AB2576"/>
    <w:rsid w:val="00AC4419"/>
    <w:rsid w:val="00AC5171"/>
    <w:rsid w:val="00AC6858"/>
    <w:rsid w:val="00AD4A64"/>
    <w:rsid w:val="00AE4020"/>
    <w:rsid w:val="00AE44F7"/>
    <w:rsid w:val="00AF16F1"/>
    <w:rsid w:val="00AF7640"/>
    <w:rsid w:val="00B0618B"/>
    <w:rsid w:val="00B06FF7"/>
    <w:rsid w:val="00B071A3"/>
    <w:rsid w:val="00B16795"/>
    <w:rsid w:val="00B23933"/>
    <w:rsid w:val="00B23FEA"/>
    <w:rsid w:val="00B250AB"/>
    <w:rsid w:val="00B3425D"/>
    <w:rsid w:val="00B40DEE"/>
    <w:rsid w:val="00B51EE6"/>
    <w:rsid w:val="00B52B77"/>
    <w:rsid w:val="00B52D4D"/>
    <w:rsid w:val="00B65C5A"/>
    <w:rsid w:val="00B66017"/>
    <w:rsid w:val="00B80F1A"/>
    <w:rsid w:val="00B80FF4"/>
    <w:rsid w:val="00B836BD"/>
    <w:rsid w:val="00B83FF9"/>
    <w:rsid w:val="00B86F36"/>
    <w:rsid w:val="00B90526"/>
    <w:rsid w:val="00B96C33"/>
    <w:rsid w:val="00B97089"/>
    <w:rsid w:val="00BC6F06"/>
    <w:rsid w:val="00BE068A"/>
    <w:rsid w:val="00BE1797"/>
    <w:rsid w:val="00BE17C0"/>
    <w:rsid w:val="00BE6F3B"/>
    <w:rsid w:val="00BF75B7"/>
    <w:rsid w:val="00C02A9D"/>
    <w:rsid w:val="00C11DF9"/>
    <w:rsid w:val="00C21484"/>
    <w:rsid w:val="00C36050"/>
    <w:rsid w:val="00C56914"/>
    <w:rsid w:val="00C85EEA"/>
    <w:rsid w:val="00C92E91"/>
    <w:rsid w:val="00C9461F"/>
    <w:rsid w:val="00C948E4"/>
    <w:rsid w:val="00CA1652"/>
    <w:rsid w:val="00CA5FB7"/>
    <w:rsid w:val="00CB2C2F"/>
    <w:rsid w:val="00CB5A43"/>
    <w:rsid w:val="00CC4634"/>
    <w:rsid w:val="00CD119B"/>
    <w:rsid w:val="00CE2FD8"/>
    <w:rsid w:val="00CE548E"/>
    <w:rsid w:val="00CF0098"/>
    <w:rsid w:val="00CF0DB6"/>
    <w:rsid w:val="00CF591C"/>
    <w:rsid w:val="00D12275"/>
    <w:rsid w:val="00D14877"/>
    <w:rsid w:val="00D259ED"/>
    <w:rsid w:val="00D26798"/>
    <w:rsid w:val="00D32697"/>
    <w:rsid w:val="00D40FD3"/>
    <w:rsid w:val="00D44011"/>
    <w:rsid w:val="00D73F0D"/>
    <w:rsid w:val="00D81505"/>
    <w:rsid w:val="00D829BC"/>
    <w:rsid w:val="00D86789"/>
    <w:rsid w:val="00D86C72"/>
    <w:rsid w:val="00D91EC0"/>
    <w:rsid w:val="00DA4920"/>
    <w:rsid w:val="00DA7F5A"/>
    <w:rsid w:val="00DC2427"/>
    <w:rsid w:val="00DC5342"/>
    <w:rsid w:val="00DD18F2"/>
    <w:rsid w:val="00DD3401"/>
    <w:rsid w:val="00DD3479"/>
    <w:rsid w:val="00DE3A33"/>
    <w:rsid w:val="00DE5F5B"/>
    <w:rsid w:val="00DF16FE"/>
    <w:rsid w:val="00DF29F6"/>
    <w:rsid w:val="00DF64ED"/>
    <w:rsid w:val="00DF7B10"/>
    <w:rsid w:val="00E05BFE"/>
    <w:rsid w:val="00E06292"/>
    <w:rsid w:val="00E335D3"/>
    <w:rsid w:val="00E36866"/>
    <w:rsid w:val="00E368A9"/>
    <w:rsid w:val="00E37C58"/>
    <w:rsid w:val="00E400B1"/>
    <w:rsid w:val="00E406E8"/>
    <w:rsid w:val="00E46CE2"/>
    <w:rsid w:val="00E8769E"/>
    <w:rsid w:val="00EA7EE7"/>
    <w:rsid w:val="00EB73A0"/>
    <w:rsid w:val="00EC289C"/>
    <w:rsid w:val="00EC48D1"/>
    <w:rsid w:val="00EC7425"/>
    <w:rsid w:val="00ED168F"/>
    <w:rsid w:val="00EE3B52"/>
    <w:rsid w:val="00EE5D30"/>
    <w:rsid w:val="00EE6C75"/>
    <w:rsid w:val="00EF29E2"/>
    <w:rsid w:val="00F033D5"/>
    <w:rsid w:val="00F156C0"/>
    <w:rsid w:val="00F35F16"/>
    <w:rsid w:val="00F40823"/>
    <w:rsid w:val="00F52AA9"/>
    <w:rsid w:val="00F533D5"/>
    <w:rsid w:val="00F712E9"/>
    <w:rsid w:val="00F80894"/>
    <w:rsid w:val="00F82E0A"/>
    <w:rsid w:val="00F84870"/>
    <w:rsid w:val="00FB02EB"/>
    <w:rsid w:val="00FC0A4D"/>
    <w:rsid w:val="00FE1FB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185DB4"/>
  <w15:docId w15:val="{C3F564A8-A340-4438-9D9E-843EDAAD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FB7"/>
    <w:rPr>
      <w:sz w:val="24"/>
      <w:szCs w:val="24"/>
      <w:lang w:val="pt-BR" w:eastAsia="pt-BR"/>
    </w:rPr>
  </w:style>
  <w:style w:type="paragraph" w:styleId="Ttulo1">
    <w:name w:val="heading 1"/>
    <w:basedOn w:val="Normal"/>
    <w:next w:val="Normal"/>
    <w:qFormat/>
    <w:rsid w:val="00CA5FB7"/>
    <w:pPr>
      <w:keepNext/>
      <w:jc w:val="right"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rsid w:val="00CA5FB7"/>
    <w:pPr>
      <w:keepNext/>
      <w:outlineLvl w:val="1"/>
    </w:pPr>
    <w:rPr>
      <w:rFonts w:ascii="Arial" w:hAnsi="Arial" w:cs="Arial"/>
      <w:b/>
      <w:bCs/>
      <w:color w:val="FF0000"/>
      <w:sz w:val="1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A3C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A5FB7"/>
    <w:pPr>
      <w:spacing w:before="100" w:beforeAutospacing="1" w:after="100" w:afterAutospacing="1"/>
    </w:pPr>
  </w:style>
  <w:style w:type="character" w:styleId="Hyperlink">
    <w:name w:val="Hyperlink"/>
    <w:rsid w:val="00CA5FB7"/>
    <w:rPr>
      <w:color w:val="0000FF"/>
      <w:u w:val="single"/>
    </w:rPr>
  </w:style>
  <w:style w:type="paragraph" w:styleId="Cabealho">
    <w:name w:val="header"/>
    <w:basedOn w:val="Normal"/>
    <w:rsid w:val="00CA5FB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A5FB7"/>
    <w:pPr>
      <w:tabs>
        <w:tab w:val="center" w:pos="4419"/>
        <w:tab w:val="right" w:pos="8838"/>
      </w:tabs>
    </w:pPr>
  </w:style>
  <w:style w:type="character" w:styleId="HiperlinkVisitado">
    <w:name w:val="FollowedHyperlink"/>
    <w:rsid w:val="00CA5FB7"/>
    <w:rPr>
      <w:color w:val="800080"/>
      <w:u w:val="single"/>
    </w:rPr>
  </w:style>
  <w:style w:type="paragraph" w:styleId="Textoembloco">
    <w:name w:val="Block Text"/>
    <w:basedOn w:val="Normal"/>
    <w:rsid w:val="00CA5FB7"/>
    <w:pPr>
      <w:spacing w:before="120"/>
      <w:ind w:left="284" w:right="397"/>
    </w:pPr>
    <w:rPr>
      <w:rFonts w:ascii="Arial" w:hAnsi="Arial" w:cs="Arial"/>
      <w:sz w:val="16"/>
    </w:rPr>
  </w:style>
  <w:style w:type="paragraph" w:styleId="Recuodecorpodetexto">
    <w:name w:val="Body Text Indent"/>
    <w:basedOn w:val="Normal"/>
    <w:rsid w:val="00CA5FB7"/>
    <w:pPr>
      <w:ind w:left="1064"/>
    </w:pPr>
    <w:rPr>
      <w:sz w:val="20"/>
    </w:rPr>
  </w:style>
  <w:style w:type="paragraph" w:styleId="Recuodecorpodetexto2">
    <w:name w:val="Body Text Indent 2"/>
    <w:basedOn w:val="Normal"/>
    <w:rsid w:val="00CA5FB7"/>
    <w:pPr>
      <w:spacing w:before="120"/>
      <w:ind w:left="284"/>
    </w:pPr>
    <w:rPr>
      <w:sz w:val="20"/>
    </w:rPr>
  </w:style>
  <w:style w:type="paragraph" w:styleId="Recuodecorpodetexto3">
    <w:name w:val="Body Text Indent 3"/>
    <w:basedOn w:val="Normal"/>
    <w:rsid w:val="00CA5FB7"/>
    <w:pPr>
      <w:ind w:left="214"/>
    </w:pPr>
    <w:rPr>
      <w:sz w:val="20"/>
    </w:rPr>
  </w:style>
  <w:style w:type="character" w:styleId="Nmerodepgina">
    <w:name w:val="page number"/>
    <w:basedOn w:val="Fontepargpadro"/>
    <w:rsid w:val="00CA5FB7"/>
  </w:style>
  <w:style w:type="character" w:styleId="Forte">
    <w:name w:val="Strong"/>
    <w:qFormat/>
    <w:rsid w:val="00CA5FB7"/>
    <w:rPr>
      <w:b/>
      <w:bCs/>
    </w:rPr>
  </w:style>
  <w:style w:type="paragraph" w:customStyle="1" w:styleId="Simples">
    <w:name w:val="Simples"/>
    <w:basedOn w:val="Normal"/>
    <w:rsid w:val="00CA5FB7"/>
    <w:pPr>
      <w:jc w:val="both"/>
    </w:pPr>
    <w:rPr>
      <w:rFonts w:ascii="Arial" w:hAnsi="Arial" w:cs="Arial"/>
    </w:rPr>
  </w:style>
  <w:style w:type="paragraph" w:styleId="MapadoDocumento">
    <w:name w:val="Document Map"/>
    <w:basedOn w:val="Normal"/>
    <w:semiHidden/>
    <w:rsid w:val="005A2D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balo">
    <w:name w:val="Balloon Text"/>
    <w:basedOn w:val="Normal"/>
    <w:link w:val="TextodebaloChar"/>
    <w:rsid w:val="00C360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36050"/>
    <w:rPr>
      <w:rFonts w:ascii="Tahoma" w:hAnsi="Tahoma" w:cs="Tahoma"/>
      <w:sz w:val="16"/>
      <w:szCs w:val="16"/>
      <w:lang w:val="pt-BR" w:eastAsia="pt-BR"/>
    </w:rPr>
  </w:style>
  <w:style w:type="character" w:customStyle="1" w:styleId="Ttulo3Char">
    <w:name w:val="Título 3 Char"/>
    <w:basedOn w:val="Fontepargpadro"/>
    <w:link w:val="Ttulo3"/>
    <w:semiHidden/>
    <w:rsid w:val="000A3C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712E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323EC8"/>
    <w:rPr>
      <w:rFonts w:asciiTheme="minorHAnsi" w:eastAsiaTheme="minorHAnsi" w:hAnsiTheme="minorHAnsi" w:cstheme="minorBidi"/>
      <w:sz w:val="22"/>
      <w:szCs w:val="22"/>
    </w:rPr>
  </w:style>
  <w:style w:type="character" w:styleId="Refdecomentrio">
    <w:name w:val="annotation reference"/>
    <w:basedOn w:val="Fontepargpadro"/>
    <w:semiHidden/>
    <w:unhideWhenUsed/>
    <w:rsid w:val="004645F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4645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4645FE"/>
    <w:rPr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645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645FE"/>
    <w:rPr>
      <w:b/>
      <w:bCs/>
      <w:lang w:val="pt-BR" w:eastAsia="pt-BR"/>
    </w:rPr>
  </w:style>
  <w:style w:type="table" w:styleId="Tabelacomgrade">
    <w:name w:val="Table Grid"/>
    <w:basedOn w:val="Tabelanormal"/>
    <w:uiPriority w:val="39"/>
    <w:rsid w:val="00B90526"/>
    <w:rPr>
      <w:rFonts w:asciiTheme="minorHAnsi" w:eastAsiaTheme="minorHAnsi" w:hAnsiTheme="minorHAnsi" w:cstheme="minorBidi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A4F38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5F3D9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F3D9D"/>
    <w:rPr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E37C58"/>
    <w:pPr>
      <w:widowControl w:val="0"/>
      <w:autoSpaceDE w:val="0"/>
      <w:autoSpaceDN w:val="0"/>
      <w:ind w:left="11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BCFCF-F11D-4C0E-9270-1975A50F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ERE MET (2020)</vt:lpstr>
      <vt:lpstr>ERE MET (2020)</vt:lpstr>
    </vt:vector>
  </TitlesOfParts>
  <Company>Universidade de Brasília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ERE MET (2020)</dc:title>
  <dc:creator>Thiago Doca</dc:creator>
  <cp:lastModifiedBy>Edgar amaral silveira</cp:lastModifiedBy>
  <cp:revision>62</cp:revision>
  <cp:lastPrinted>2020-07-02T16:53:00Z</cp:lastPrinted>
  <dcterms:created xsi:type="dcterms:W3CDTF">2021-07-08T12:09:00Z</dcterms:created>
  <dcterms:modified xsi:type="dcterms:W3CDTF">2023-01-16T19:53:00Z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b92cfca06847853b5156ad03b273a74e3a008e3e02558529e6531a71a46ee08b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 6th edition</vt:lpwstr>
  </property>
  <property fmtid="{D5CDD505-2E9C-101B-9397-08002B2CF9AE}" pid="7" name="Mendeley Recent Style Id 2_1">
    <vt:lpwstr>http://www.zotero.org/styles/associacao-brasileira-de-normas-tecnicas</vt:lpwstr>
  </property>
  <property fmtid="{D5CDD505-2E9C-101B-9397-08002B2CF9AE}" pid="8" name="Mendeley Recent Style Name 2_1">
    <vt:lpwstr>Associação Brasileira de Normas Técnicas (Português - Brasil)</vt:lpwstr>
  </property>
  <property fmtid="{D5CDD505-2E9C-101B-9397-08002B2CF9AE}" pid="9" name="Mendeley Recent Style Id 3_1">
    <vt:lpwstr>http://www.zotero.org/styles/biomass-conversion-and-biorefinery</vt:lpwstr>
  </property>
  <property fmtid="{D5CDD505-2E9C-101B-9397-08002B2CF9AE}" pid="10" name="Mendeley Recent Style Name 3_1">
    <vt:lpwstr>Biomass Conversion and Biorefinery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http://www.zotero.org/styles/energy-conversion-and-management</vt:lpwstr>
  </property>
  <property fmtid="{D5CDD505-2E9C-101B-9397-08002B2CF9AE}" pid="14" name="Mendeley Recent Style Name 5_1">
    <vt:lpwstr>Energy Conversion and Management</vt:lpwstr>
  </property>
  <property fmtid="{D5CDD505-2E9C-101B-9397-08002B2CF9AE}" pid="15" name="Mendeley Recent Style Id 6_1">
    <vt:lpwstr>http://www.zotero.org/styles/journal-of-analytical-and-applied-pyrolysis</vt:lpwstr>
  </property>
  <property fmtid="{D5CDD505-2E9C-101B-9397-08002B2CF9AE}" pid="16" name="Mendeley Recent Style Name 6_1">
    <vt:lpwstr>Journal of Analytical and Applied Pyrolysis</vt:lpwstr>
  </property>
  <property fmtid="{D5CDD505-2E9C-101B-9397-08002B2CF9AE}" pid="17" name="Mendeley Recent Style Id 7_1">
    <vt:lpwstr>http://www.zotero.org/styles/journal-of-cleaner-production</vt:lpwstr>
  </property>
  <property fmtid="{D5CDD505-2E9C-101B-9397-08002B2CF9AE}" pid="18" name="Mendeley Recent Style Name 7_1">
    <vt:lpwstr>Journal of Cleaner Production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http://www.zotero.org/styles/renewable-energy</vt:lpwstr>
  </property>
  <property fmtid="{D5CDD505-2E9C-101B-9397-08002B2CF9AE}" pid="22" name="Mendeley Recent Style Name 9_1">
    <vt:lpwstr>Renewable Energy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b7bba4ad-8441-33b2-8160-9afc0da3416a</vt:lpwstr>
  </property>
  <property fmtid="{D5CDD505-2E9C-101B-9397-08002B2CF9AE}" pid="25" name="Mendeley Citation Style_1">
    <vt:lpwstr>http://www.zotero.org/styles/associacao-brasileira-de-normas-tecnicas</vt:lpwstr>
  </property>
</Properties>
</file>